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B816" w14:textId="57D7D7A9" w:rsidR="004F115F" w:rsidRPr="00EC39D3"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E732BF">
        <w:rPr>
          <w:rFonts w:ascii="Times New Roman" w:hAnsi="Times New Roman" w:cs="Times New Roman"/>
          <w:sz w:val="24"/>
          <w:szCs w:val="24"/>
        </w:rPr>
        <w:t>4-5</w:t>
      </w:r>
      <w:r w:rsidR="0016467A">
        <w:rPr>
          <w:rFonts w:ascii="Times New Roman" w:hAnsi="Times New Roman" w:cs="Times New Roman"/>
          <w:sz w:val="24"/>
          <w:szCs w:val="24"/>
        </w:rPr>
        <w:t>-2021</w:t>
      </w:r>
    </w:p>
    <w:p w14:paraId="59415CA2" w14:textId="3A69656E" w:rsidR="00557135" w:rsidRDefault="00557135" w:rsidP="00EC39D3">
      <w:pPr>
        <w:pStyle w:val="NoSpacing"/>
      </w:pPr>
    </w:p>
    <w:p w14:paraId="3F36F8CB" w14:textId="2E15CA86" w:rsidR="00CE2154" w:rsidRDefault="00E732BF"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I hope you all had a happy Easter weekend with friends and family.  It marked the end of a busy week and a calendar quarter.  There is a lot of good news ahead, but the risks remain.  </w:t>
      </w:r>
      <w:r w:rsidR="00BA0D99">
        <w:rPr>
          <w:rFonts w:ascii="Times New Roman" w:hAnsi="Times New Roman" w:cs="Times New Roman"/>
          <w:sz w:val="24"/>
          <w:szCs w:val="24"/>
        </w:rPr>
        <w:t>Please continue to support your local and small businesses as they were the hardest hit.  Stay safe and enjoy your family and friends</w:t>
      </w:r>
      <w:r w:rsidR="00F80D20">
        <w:rPr>
          <w:rFonts w:ascii="Times New Roman" w:hAnsi="Times New Roman" w:cs="Times New Roman"/>
          <w:sz w:val="24"/>
          <w:szCs w:val="24"/>
        </w:rPr>
        <w:t xml:space="preserve"> during this coming holiday</w:t>
      </w:r>
      <w:r w:rsidR="00BA0D99">
        <w:rPr>
          <w:rFonts w:ascii="Times New Roman" w:hAnsi="Times New Roman" w:cs="Times New Roman"/>
          <w:sz w:val="24"/>
          <w:szCs w:val="24"/>
        </w:rPr>
        <w:t xml:space="preserve">!  </w:t>
      </w:r>
      <w:r w:rsidR="002E10EA">
        <w:rPr>
          <w:rFonts w:ascii="Times New Roman" w:hAnsi="Times New Roman" w:cs="Times New Roman"/>
          <w:sz w:val="24"/>
          <w:szCs w:val="24"/>
        </w:rPr>
        <w:t xml:space="preserve">  </w:t>
      </w:r>
    </w:p>
    <w:p w14:paraId="2EF360BD" w14:textId="77777777" w:rsidR="002E10EA" w:rsidRDefault="002E10EA" w:rsidP="00EC39D3">
      <w:pPr>
        <w:pStyle w:val="NoSpacing"/>
        <w:rPr>
          <w:rFonts w:ascii="Times New Roman" w:hAnsi="Times New Roman" w:cs="Times New Roman"/>
          <w:sz w:val="24"/>
          <w:szCs w:val="24"/>
        </w:rPr>
      </w:pPr>
    </w:p>
    <w:p w14:paraId="7D456D47" w14:textId="1D7F78DD" w:rsidR="0073733C" w:rsidRDefault="00E732BF"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Vaccinations continue to accelerate in California and across the nation.  It is being reported that not only are the vaccines effective against the variants (including the “dreaded” double mutant strain) but that they are proving to be effective at preventing infection.  </w:t>
      </w:r>
      <w:r w:rsidR="00F82BCD">
        <w:rPr>
          <w:rFonts w:ascii="Times New Roman" w:hAnsi="Times New Roman" w:cs="Times New Roman"/>
          <w:sz w:val="24"/>
          <w:szCs w:val="24"/>
        </w:rPr>
        <w:t>Covid-19 conditions continue to improve as vaccinations continue apace.</w:t>
      </w:r>
      <w:r w:rsidR="00CE2A96">
        <w:rPr>
          <w:rFonts w:ascii="Times New Roman" w:hAnsi="Times New Roman" w:cs="Times New Roman"/>
          <w:sz w:val="24"/>
          <w:szCs w:val="24"/>
        </w:rPr>
        <w:t xml:space="preserve">  </w:t>
      </w:r>
      <w:r w:rsidR="00A07783">
        <w:rPr>
          <w:rFonts w:ascii="Times New Roman" w:hAnsi="Times New Roman" w:cs="Times New Roman"/>
          <w:sz w:val="24"/>
          <w:szCs w:val="24"/>
        </w:rPr>
        <w:t>S</w:t>
      </w:r>
      <w:r w:rsidR="00AE5157">
        <w:rPr>
          <w:rFonts w:ascii="Times New Roman" w:hAnsi="Times New Roman" w:cs="Times New Roman"/>
          <w:sz w:val="24"/>
          <w:szCs w:val="24"/>
        </w:rPr>
        <w:t>even</w:t>
      </w:r>
      <w:r w:rsidR="00A07783">
        <w:rPr>
          <w:rFonts w:ascii="Times New Roman" w:hAnsi="Times New Roman" w:cs="Times New Roman"/>
          <w:sz w:val="24"/>
          <w:szCs w:val="24"/>
        </w:rPr>
        <w:t>-day</w:t>
      </w:r>
      <w:r w:rsidR="00AE5157">
        <w:rPr>
          <w:rFonts w:ascii="Times New Roman" w:hAnsi="Times New Roman" w:cs="Times New Roman"/>
          <w:sz w:val="24"/>
          <w:szCs w:val="24"/>
        </w:rPr>
        <w:t xml:space="preserve"> average </w:t>
      </w:r>
      <w:r w:rsidR="00363D12">
        <w:rPr>
          <w:rFonts w:ascii="Times New Roman" w:hAnsi="Times New Roman" w:cs="Times New Roman"/>
          <w:sz w:val="24"/>
          <w:szCs w:val="24"/>
        </w:rPr>
        <w:t xml:space="preserve">daily case </w:t>
      </w:r>
      <w:r w:rsidR="00AE5157">
        <w:rPr>
          <w:rFonts w:ascii="Times New Roman" w:hAnsi="Times New Roman" w:cs="Times New Roman"/>
          <w:sz w:val="24"/>
          <w:szCs w:val="24"/>
        </w:rPr>
        <w:t>infection</w:t>
      </w:r>
      <w:r w:rsidR="00363D12">
        <w:rPr>
          <w:rFonts w:ascii="Times New Roman" w:hAnsi="Times New Roman" w:cs="Times New Roman"/>
          <w:sz w:val="24"/>
          <w:szCs w:val="24"/>
        </w:rPr>
        <w:t>s</w:t>
      </w:r>
      <w:r w:rsidR="00AE5157">
        <w:rPr>
          <w:rFonts w:ascii="Times New Roman" w:hAnsi="Times New Roman" w:cs="Times New Roman"/>
          <w:sz w:val="24"/>
          <w:szCs w:val="24"/>
        </w:rPr>
        <w:t xml:space="preserve"> </w:t>
      </w:r>
      <w:r w:rsidR="00A07783">
        <w:rPr>
          <w:rFonts w:ascii="Times New Roman" w:hAnsi="Times New Roman" w:cs="Times New Roman"/>
          <w:sz w:val="24"/>
          <w:szCs w:val="24"/>
        </w:rPr>
        <w:t xml:space="preserve">in both the County and State </w:t>
      </w:r>
      <w:r>
        <w:rPr>
          <w:rFonts w:ascii="Times New Roman" w:hAnsi="Times New Roman" w:cs="Times New Roman"/>
          <w:sz w:val="24"/>
          <w:szCs w:val="24"/>
        </w:rPr>
        <w:t xml:space="preserve">have ticked sightly back up </w:t>
      </w:r>
      <w:r w:rsidR="006B45C0">
        <w:rPr>
          <w:rFonts w:ascii="Times New Roman" w:hAnsi="Times New Roman" w:cs="Times New Roman"/>
          <w:sz w:val="24"/>
          <w:szCs w:val="24"/>
        </w:rPr>
        <w:t>over the last week</w:t>
      </w:r>
      <w:r w:rsidR="00A07783">
        <w:rPr>
          <w:rFonts w:ascii="Times New Roman" w:hAnsi="Times New Roman" w:cs="Times New Roman"/>
          <w:sz w:val="24"/>
          <w:szCs w:val="24"/>
        </w:rPr>
        <w:t xml:space="preserve">.  </w:t>
      </w:r>
      <w:r w:rsidR="006B45C0">
        <w:rPr>
          <w:rFonts w:ascii="Times New Roman" w:hAnsi="Times New Roman" w:cs="Times New Roman"/>
          <w:sz w:val="24"/>
          <w:szCs w:val="24"/>
        </w:rPr>
        <w:t xml:space="preserve">This is not unexpected as the state </w:t>
      </w:r>
      <w:r w:rsidR="002B36A6">
        <w:rPr>
          <w:rFonts w:ascii="Times New Roman" w:hAnsi="Times New Roman" w:cs="Times New Roman"/>
          <w:sz w:val="24"/>
          <w:szCs w:val="24"/>
        </w:rPr>
        <w:t>h</w:t>
      </w:r>
      <w:r w:rsidR="006B45C0">
        <w:rPr>
          <w:rFonts w:ascii="Times New Roman" w:hAnsi="Times New Roman" w:cs="Times New Roman"/>
          <w:sz w:val="24"/>
          <w:szCs w:val="24"/>
        </w:rPr>
        <w:t xml:space="preserve">as relaxed restrictions over the past two weeks.  The good news is that </w:t>
      </w:r>
      <w:r w:rsidR="00FA0801">
        <w:rPr>
          <w:rFonts w:ascii="Times New Roman" w:hAnsi="Times New Roman" w:cs="Times New Roman"/>
          <w:sz w:val="24"/>
          <w:szCs w:val="24"/>
        </w:rPr>
        <w:t xml:space="preserve">Covid-19 hospitalizations in both the County and State </w:t>
      </w:r>
      <w:r w:rsidR="006B45C0">
        <w:rPr>
          <w:rFonts w:ascii="Times New Roman" w:hAnsi="Times New Roman" w:cs="Times New Roman"/>
          <w:sz w:val="24"/>
          <w:szCs w:val="24"/>
        </w:rPr>
        <w:t>continue to decline to their lowest levels since the beginning of the pandemic</w:t>
      </w:r>
      <w:r w:rsidR="00FA0801">
        <w:rPr>
          <w:rFonts w:ascii="Times New Roman" w:hAnsi="Times New Roman" w:cs="Times New Roman"/>
          <w:sz w:val="24"/>
          <w:szCs w:val="24"/>
        </w:rPr>
        <w:t xml:space="preserve">.  </w:t>
      </w:r>
      <w:r w:rsidR="006B45C0">
        <w:rPr>
          <w:rFonts w:ascii="Times New Roman" w:hAnsi="Times New Roman" w:cs="Times New Roman"/>
          <w:sz w:val="24"/>
          <w:szCs w:val="24"/>
        </w:rPr>
        <w:t xml:space="preserve">Hopefully, this is an indication of the effectiveness of the vaccination program and treatment regimens developed over the last year.  </w:t>
      </w:r>
      <w:r w:rsidR="006D31C8">
        <w:rPr>
          <w:rFonts w:ascii="Times New Roman" w:hAnsi="Times New Roman" w:cs="Times New Roman"/>
          <w:sz w:val="24"/>
          <w:szCs w:val="24"/>
        </w:rPr>
        <w:t xml:space="preserve">Over </w:t>
      </w:r>
      <w:r w:rsidR="00FE38F8">
        <w:rPr>
          <w:rFonts w:ascii="Times New Roman" w:hAnsi="Times New Roman" w:cs="Times New Roman"/>
          <w:sz w:val="24"/>
          <w:szCs w:val="24"/>
        </w:rPr>
        <w:t>1.</w:t>
      </w:r>
      <w:r w:rsidR="007E5321">
        <w:rPr>
          <w:rFonts w:ascii="Times New Roman" w:hAnsi="Times New Roman" w:cs="Times New Roman"/>
          <w:sz w:val="24"/>
          <w:szCs w:val="24"/>
        </w:rPr>
        <w:t>38</w:t>
      </w:r>
      <w:r w:rsidR="003639DE">
        <w:rPr>
          <w:rFonts w:ascii="Times New Roman" w:hAnsi="Times New Roman" w:cs="Times New Roman"/>
          <w:sz w:val="24"/>
          <w:szCs w:val="24"/>
        </w:rPr>
        <w:t xml:space="preserve"> million</w:t>
      </w:r>
      <w:r w:rsidR="006D31C8">
        <w:rPr>
          <w:rFonts w:ascii="Times New Roman" w:hAnsi="Times New Roman" w:cs="Times New Roman"/>
          <w:sz w:val="24"/>
          <w:szCs w:val="24"/>
        </w:rPr>
        <w:t xml:space="preserve"> San Diego County residents (about </w:t>
      </w:r>
      <w:r w:rsidR="007E5321">
        <w:rPr>
          <w:rFonts w:ascii="Times New Roman" w:hAnsi="Times New Roman" w:cs="Times New Roman"/>
          <w:sz w:val="24"/>
          <w:szCs w:val="24"/>
        </w:rPr>
        <w:t>42</w:t>
      </w:r>
      <w:r w:rsidR="006D31C8">
        <w:rPr>
          <w:rFonts w:ascii="Times New Roman" w:hAnsi="Times New Roman" w:cs="Times New Roman"/>
          <w:sz w:val="24"/>
          <w:szCs w:val="24"/>
        </w:rPr>
        <w:t xml:space="preserve">% of the County population) and </w:t>
      </w:r>
      <w:r w:rsidR="006B45C0">
        <w:rPr>
          <w:rFonts w:ascii="Times New Roman" w:hAnsi="Times New Roman" w:cs="Times New Roman"/>
          <w:sz w:val="24"/>
          <w:szCs w:val="24"/>
        </w:rPr>
        <w:t>13.3</w:t>
      </w:r>
      <w:r w:rsidR="006D31C8">
        <w:rPr>
          <w:rFonts w:ascii="Times New Roman" w:hAnsi="Times New Roman" w:cs="Times New Roman"/>
          <w:sz w:val="24"/>
          <w:szCs w:val="24"/>
        </w:rPr>
        <w:t xml:space="preserve"> million California residents (about </w:t>
      </w:r>
      <w:r w:rsidR="006B45C0">
        <w:rPr>
          <w:rFonts w:ascii="Times New Roman" w:hAnsi="Times New Roman" w:cs="Times New Roman"/>
          <w:sz w:val="24"/>
          <w:szCs w:val="24"/>
        </w:rPr>
        <w:t>33</w:t>
      </w:r>
      <w:r w:rsidR="006D31C8">
        <w:rPr>
          <w:rFonts w:ascii="Times New Roman" w:hAnsi="Times New Roman" w:cs="Times New Roman"/>
          <w:sz w:val="24"/>
          <w:szCs w:val="24"/>
        </w:rPr>
        <w:t xml:space="preserve">% of the state population) have received at least their first vaccine shot.  </w:t>
      </w:r>
      <w:r w:rsidR="00F82BCD">
        <w:rPr>
          <w:rFonts w:ascii="Times New Roman" w:hAnsi="Times New Roman" w:cs="Times New Roman"/>
          <w:sz w:val="24"/>
          <w:szCs w:val="24"/>
        </w:rPr>
        <w:t xml:space="preserve">This represents a </w:t>
      </w:r>
      <w:r w:rsidR="0069098F">
        <w:rPr>
          <w:rFonts w:ascii="Times New Roman" w:hAnsi="Times New Roman" w:cs="Times New Roman"/>
          <w:sz w:val="24"/>
          <w:szCs w:val="24"/>
        </w:rPr>
        <w:t>13</w:t>
      </w:r>
      <w:r w:rsidR="00F82BCD">
        <w:rPr>
          <w:rFonts w:ascii="Times New Roman" w:hAnsi="Times New Roman" w:cs="Times New Roman"/>
          <w:sz w:val="24"/>
          <w:szCs w:val="24"/>
        </w:rPr>
        <w:t xml:space="preserve">% increase </w:t>
      </w:r>
      <w:r w:rsidR="000308AC">
        <w:rPr>
          <w:rFonts w:ascii="Times New Roman" w:hAnsi="Times New Roman" w:cs="Times New Roman"/>
          <w:sz w:val="24"/>
          <w:szCs w:val="24"/>
        </w:rPr>
        <w:t xml:space="preserve">from seven days ago </w:t>
      </w:r>
      <w:r w:rsidR="00F82BCD">
        <w:rPr>
          <w:rFonts w:ascii="Times New Roman" w:hAnsi="Times New Roman" w:cs="Times New Roman"/>
          <w:sz w:val="24"/>
          <w:szCs w:val="24"/>
        </w:rPr>
        <w:t xml:space="preserve">in the total people </w:t>
      </w:r>
      <w:r w:rsidR="000308AC">
        <w:rPr>
          <w:rFonts w:ascii="Times New Roman" w:hAnsi="Times New Roman" w:cs="Times New Roman"/>
          <w:sz w:val="24"/>
          <w:szCs w:val="24"/>
        </w:rPr>
        <w:t xml:space="preserve">in California who have received at least their first vaccine shot.  </w:t>
      </w:r>
      <w:r w:rsidR="002B36A6">
        <w:rPr>
          <w:rFonts w:ascii="Times New Roman" w:hAnsi="Times New Roman" w:cs="Times New Roman"/>
          <w:sz w:val="24"/>
          <w:szCs w:val="24"/>
        </w:rPr>
        <w:t xml:space="preserve">At the current vaccination </w:t>
      </w:r>
      <w:r w:rsidR="00195D7B">
        <w:rPr>
          <w:rFonts w:ascii="Times New Roman" w:hAnsi="Times New Roman" w:cs="Times New Roman"/>
          <w:sz w:val="24"/>
          <w:szCs w:val="24"/>
        </w:rPr>
        <w:t>rate,</w:t>
      </w:r>
      <w:r w:rsidR="002B36A6">
        <w:rPr>
          <w:rFonts w:ascii="Times New Roman" w:hAnsi="Times New Roman" w:cs="Times New Roman"/>
          <w:sz w:val="24"/>
          <w:szCs w:val="24"/>
        </w:rPr>
        <w:t xml:space="preserve"> we should reach about 70% of Californians who have had at least one dose</w:t>
      </w:r>
      <w:r w:rsidR="00887779">
        <w:rPr>
          <w:rFonts w:ascii="Times New Roman" w:hAnsi="Times New Roman" w:cs="Times New Roman"/>
          <w:sz w:val="24"/>
          <w:szCs w:val="24"/>
        </w:rPr>
        <w:t xml:space="preserve"> in about eight to nine weeks assuming no glitches in the delivery process.</w:t>
      </w:r>
      <w:r w:rsidR="0069098F">
        <w:rPr>
          <w:rFonts w:ascii="Times New Roman" w:hAnsi="Times New Roman" w:cs="Times New Roman"/>
          <w:sz w:val="24"/>
          <w:szCs w:val="24"/>
        </w:rPr>
        <w:t xml:space="preserve">  </w:t>
      </w:r>
      <w:r w:rsidR="00FE38F8">
        <w:rPr>
          <w:rFonts w:ascii="Times New Roman" w:hAnsi="Times New Roman" w:cs="Times New Roman"/>
          <w:sz w:val="24"/>
          <w:szCs w:val="24"/>
        </w:rPr>
        <w:t>From a medical perspective this is all good news</w:t>
      </w:r>
      <w:r w:rsidR="00F175BE">
        <w:rPr>
          <w:rFonts w:ascii="Times New Roman" w:hAnsi="Times New Roman" w:cs="Times New Roman"/>
          <w:sz w:val="24"/>
          <w:szCs w:val="24"/>
        </w:rPr>
        <w:t xml:space="preserve"> and assuming the trends largely continue, </w:t>
      </w:r>
      <w:r w:rsidR="00887779">
        <w:rPr>
          <w:rFonts w:ascii="Times New Roman" w:hAnsi="Times New Roman" w:cs="Times New Roman"/>
          <w:sz w:val="24"/>
          <w:szCs w:val="24"/>
        </w:rPr>
        <w:t>a positive for the economy and the financial markets.</w:t>
      </w:r>
    </w:p>
    <w:p w14:paraId="247E7CDD" w14:textId="2388FFB5" w:rsidR="00887779" w:rsidRDefault="00887779" w:rsidP="00EC39D3">
      <w:pPr>
        <w:pStyle w:val="NoSpacing"/>
        <w:rPr>
          <w:rFonts w:ascii="Times New Roman" w:hAnsi="Times New Roman" w:cs="Times New Roman"/>
          <w:sz w:val="24"/>
          <w:szCs w:val="24"/>
        </w:rPr>
      </w:pPr>
    </w:p>
    <w:p w14:paraId="59C678ED" w14:textId="587DBB47" w:rsidR="00887779" w:rsidRDefault="00887779"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 good economic news just keeps rolling in.  March’s consumer confidence reading reached 109.7 beating expectations by 14 points.  The ISM Manufacturing Index reached a 37-year high of 64.7 indicating a significant surge in manufacturing orders and production.  </w:t>
      </w:r>
      <w:r w:rsidR="00EA1DE7">
        <w:rPr>
          <w:rFonts w:ascii="Times New Roman" w:hAnsi="Times New Roman" w:cs="Times New Roman"/>
          <w:sz w:val="24"/>
          <w:szCs w:val="24"/>
        </w:rPr>
        <w:t>The U.S. added 916,000 new jobs in March (</w:t>
      </w:r>
      <w:r w:rsidR="00195D7B">
        <w:rPr>
          <w:rFonts w:ascii="Times New Roman" w:hAnsi="Times New Roman" w:cs="Times New Roman"/>
          <w:sz w:val="24"/>
          <w:szCs w:val="24"/>
        </w:rPr>
        <w:t>i.e.,</w:t>
      </w:r>
      <w:r w:rsidR="00EA1DE7">
        <w:rPr>
          <w:rFonts w:ascii="Times New Roman" w:hAnsi="Times New Roman" w:cs="Times New Roman"/>
          <w:sz w:val="24"/>
          <w:szCs w:val="24"/>
        </w:rPr>
        <w:t xml:space="preserve"> versus 660,000 expected) a significant portion of which were in the hospitality sector.  Interest rates appear to have settled in a trading range </w:t>
      </w:r>
      <w:r w:rsidR="00081405">
        <w:rPr>
          <w:rFonts w:ascii="Times New Roman" w:hAnsi="Times New Roman" w:cs="Times New Roman"/>
          <w:sz w:val="24"/>
          <w:szCs w:val="24"/>
        </w:rPr>
        <w:t>meaning that</w:t>
      </w:r>
      <w:r w:rsidR="00EA1DE7">
        <w:rPr>
          <w:rFonts w:ascii="Times New Roman" w:hAnsi="Times New Roman" w:cs="Times New Roman"/>
          <w:sz w:val="24"/>
          <w:szCs w:val="24"/>
        </w:rPr>
        <w:t xml:space="preserve"> the bond market is satisfied with the Federal Reserves statement indicating inflation is not a significant concern for now.  Combined with the recently passed and signed into law $1.9T stimulus package and a recently unveiled $2T infrastructure proposal, the markets are getting set for a very</w:t>
      </w:r>
      <w:r w:rsidR="00081405">
        <w:rPr>
          <w:rFonts w:ascii="Times New Roman" w:hAnsi="Times New Roman" w:cs="Times New Roman"/>
          <w:sz w:val="24"/>
          <w:szCs w:val="24"/>
        </w:rPr>
        <w:t>,</w:t>
      </w:r>
      <w:r w:rsidR="00EA1DE7">
        <w:rPr>
          <w:rFonts w:ascii="Times New Roman" w:hAnsi="Times New Roman" w:cs="Times New Roman"/>
          <w:sz w:val="24"/>
          <w:szCs w:val="24"/>
        </w:rPr>
        <w:t xml:space="preserve"> healthy economic rebound.  With all this good news it is important to remember that volatility is still very much in play as the path of the virus and vaccines will continue to be a driver of market behavior</w:t>
      </w:r>
      <w:r w:rsidR="00081405">
        <w:rPr>
          <w:rFonts w:ascii="Times New Roman" w:hAnsi="Times New Roman" w:cs="Times New Roman"/>
          <w:sz w:val="24"/>
          <w:szCs w:val="24"/>
        </w:rPr>
        <w:t xml:space="preserve"> </w:t>
      </w:r>
      <w:r w:rsidR="00195D7B">
        <w:rPr>
          <w:rFonts w:ascii="Times New Roman" w:hAnsi="Times New Roman" w:cs="Times New Roman"/>
          <w:sz w:val="24"/>
          <w:szCs w:val="24"/>
        </w:rPr>
        <w:t>for at least the next few months</w:t>
      </w:r>
      <w:r w:rsidR="00EA1DE7">
        <w:rPr>
          <w:rFonts w:ascii="Times New Roman" w:hAnsi="Times New Roman" w:cs="Times New Roman"/>
          <w:sz w:val="24"/>
          <w:szCs w:val="24"/>
        </w:rPr>
        <w:t xml:space="preserve">.  There is plenty of reason to be optimistic but any hiccup in the process could cause the markets to react negatively.  So be prepared for volatility by making sure your allocation strategy reflects your </w:t>
      </w:r>
      <w:r w:rsidR="00081405">
        <w:rPr>
          <w:rFonts w:ascii="Times New Roman" w:hAnsi="Times New Roman" w:cs="Times New Roman"/>
          <w:sz w:val="24"/>
          <w:szCs w:val="24"/>
        </w:rPr>
        <w:t xml:space="preserve">objectives.  </w:t>
      </w:r>
    </w:p>
    <w:p w14:paraId="4F3CA535" w14:textId="36DCD443" w:rsidR="00FA1396" w:rsidRDefault="00D840B3"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81872">
        <w:rPr>
          <w:rFonts w:ascii="Times New Roman" w:hAnsi="Times New Roman" w:cs="Times New Roman"/>
          <w:sz w:val="24"/>
          <w:szCs w:val="24"/>
        </w:rPr>
        <w:t xml:space="preserve"> </w:t>
      </w:r>
    </w:p>
    <w:p w14:paraId="560F604D" w14:textId="56E5A9B3" w:rsidR="00E31BB4"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Brad McMillan, Commonwealth’s Chief Investment Officer</w:t>
      </w:r>
      <w:r w:rsidR="00081405">
        <w:rPr>
          <w:rFonts w:ascii="Times New Roman" w:hAnsi="Times New Roman" w:cs="Times New Roman"/>
          <w:sz w:val="24"/>
          <w:szCs w:val="24"/>
        </w:rPr>
        <w:t>, did not publish a report this week however, I will pass on his thoughts when they become available.</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489D"/>
    <w:rsid w:val="00071248"/>
    <w:rsid w:val="00081405"/>
    <w:rsid w:val="000A019B"/>
    <w:rsid w:val="000A32F4"/>
    <w:rsid w:val="000E7E28"/>
    <w:rsid w:val="0011538C"/>
    <w:rsid w:val="00120E64"/>
    <w:rsid w:val="0016467A"/>
    <w:rsid w:val="001815AC"/>
    <w:rsid w:val="00181872"/>
    <w:rsid w:val="00195D7B"/>
    <w:rsid w:val="001C285E"/>
    <w:rsid w:val="00216F84"/>
    <w:rsid w:val="00244E9B"/>
    <w:rsid w:val="002541F5"/>
    <w:rsid w:val="0026281E"/>
    <w:rsid w:val="0026313A"/>
    <w:rsid w:val="002937A9"/>
    <w:rsid w:val="002B36A6"/>
    <w:rsid w:val="002B555E"/>
    <w:rsid w:val="002B55CA"/>
    <w:rsid w:val="002E10E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C0589"/>
    <w:rsid w:val="003C2BE0"/>
    <w:rsid w:val="003D6BA0"/>
    <w:rsid w:val="00400858"/>
    <w:rsid w:val="00435229"/>
    <w:rsid w:val="0044291A"/>
    <w:rsid w:val="004716B9"/>
    <w:rsid w:val="00471C08"/>
    <w:rsid w:val="004A0164"/>
    <w:rsid w:val="004B0F2C"/>
    <w:rsid w:val="004D526C"/>
    <w:rsid w:val="004E173E"/>
    <w:rsid w:val="004F115F"/>
    <w:rsid w:val="004F7BAC"/>
    <w:rsid w:val="005040C3"/>
    <w:rsid w:val="005050C3"/>
    <w:rsid w:val="005051EA"/>
    <w:rsid w:val="00521269"/>
    <w:rsid w:val="005251C5"/>
    <w:rsid w:val="00527936"/>
    <w:rsid w:val="005439AD"/>
    <w:rsid w:val="00557135"/>
    <w:rsid w:val="005661CE"/>
    <w:rsid w:val="00567DE6"/>
    <w:rsid w:val="00571836"/>
    <w:rsid w:val="005731F7"/>
    <w:rsid w:val="005821A0"/>
    <w:rsid w:val="0058302B"/>
    <w:rsid w:val="005855FF"/>
    <w:rsid w:val="005F2A95"/>
    <w:rsid w:val="005F4828"/>
    <w:rsid w:val="00615D52"/>
    <w:rsid w:val="00621D82"/>
    <w:rsid w:val="00632018"/>
    <w:rsid w:val="00644E0C"/>
    <w:rsid w:val="00645597"/>
    <w:rsid w:val="00645B22"/>
    <w:rsid w:val="00662BD8"/>
    <w:rsid w:val="00665D42"/>
    <w:rsid w:val="0068091D"/>
    <w:rsid w:val="00682D2A"/>
    <w:rsid w:val="00685F0B"/>
    <w:rsid w:val="0069098F"/>
    <w:rsid w:val="006B45C0"/>
    <w:rsid w:val="006C1328"/>
    <w:rsid w:val="006C5CAA"/>
    <w:rsid w:val="006D31C8"/>
    <w:rsid w:val="006D5673"/>
    <w:rsid w:val="006E1590"/>
    <w:rsid w:val="006E3AF1"/>
    <w:rsid w:val="006F323E"/>
    <w:rsid w:val="006F6644"/>
    <w:rsid w:val="006F6ECE"/>
    <w:rsid w:val="006F7E24"/>
    <w:rsid w:val="00706143"/>
    <w:rsid w:val="00712022"/>
    <w:rsid w:val="0072553A"/>
    <w:rsid w:val="0073733C"/>
    <w:rsid w:val="007641BE"/>
    <w:rsid w:val="00780FBF"/>
    <w:rsid w:val="00781B3E"/>
    <w:rsid w:val="007C7F55"/>
    <w:rsid w:val="007E5321"/>
    <w:rsid w:val="007F4B69"/>
    <w:rsid w:val="00806032"/>
    <w:rsid w:val="00824F22"/>
    <w:rsid w:val="008266D0"/>
    <w:rsid w:val="00846C7C"/>
    <w:rsid w:val="00875F2F"/>
    <w:rsid w:val="00884F80"/>
    <w:rsid w:val="00887779"/>
    <w:rsid w:val="008A2E90"/>
    <w:rsid w:val="008B75A1"/>
    <w:rsid w:val="008C158C"/>
    <w:rsid w:val="008C3EEF"/>
    <w:rsid w:val="008D2A3E"/>
    <w:rsid w:val="00922D2B"/>
    <w:rsid w:val="00943907"/>
    <w:rsid w:val="00950C92"/>
    <w:rsid w:val="00962A98"/>
    <w:rsid w:val="00963BE8"/>
    <w:rsid w:val="00994DAF"/>
    <w:rsid w:val="009A4B96"/>
    <w:rsid w:val="009C282B"/>
    <w:rsid w:val="009D2217"/>
    <w:rsid w:val="009E7A6D"/>
    <w:rsid w:val="00A07783"/>
    <w:rsid w:val="00A175C2"/>
    <w:rsid w:val="00A30D24"/>
    <w:rsid w:val="00A40941"/>
    <w:rsid w:val="00A51F11"/>
    <w:rsid w:val="00A557DD"/>
    <w:rsid w:val="00A92C0E"/>
    <w:rsid w:val="00AB0587"/>
    <w:rsid w:val="00AB0C47"/>
    <w:rsid w:val="00AB373D"/>
    <w:rsid w:val="00AB6B2C"/>
    <w:rsid w:val="00AD2401"/>
    <w:rsid w:val="00AE5157"/>
    <w:rsid w:val="00B25CDE"/>
    <w:rsid w:val="00B27AFF"/>
    <w:rsid w:val="00B53434"/>
    <w:rsid w:val="00B67819"/>
    <w:rsid w:val="00B7437E"/>
    <w:rsid w:val="00B76133"/>
    <w:rsid w:val="00BA0D99"/>
    <w:rsid w:val="00BD45ED"/>
    <w:rsid w:val="00BE2F9C"/>
    <w:rsid w:val="00BE3EA6"/>
    <w:rsid w:val="00C00B6F"/>
    <w:rsid w:val="00C05AF1"/>
    <w:rsid w:val="00C077ED"/>
    <w:rsid w:val="00C36765"/>
    <w:rsid w:val="00C43CF4"/>
    <w:rsid w:val="00C544F1"/>
    <w:rsid w:val="00C70C26"/>
    <w:rsid w:val="00C85F57"/>
    <w:rsid w:val="00CA146F"/>
    <w:rsid w:val="00CA2BE8"/>
    <w:rsid w:val="00CA657D"/>
    <w:rsid w:val="00CC1A59"/>
    <w:rsid w:val="00CC4733"/>
    <w:rsid w:val="00CC4756"/>
    <w:rsid w:val="00CE2154"/>
    <w:rsid w:val="00CE2A96"/>
    <w:rsid w:val="00CE5947"/>
    <w:rsid w:val="00CF259F"/>
    <w:rsid w:val="00CF3DC6"/>
    <w:rsid w:val="00D36653"/>
    <w:rsid w:val="00D52656"/>
    <w:rsid w:val="00D71932"/>
    <w:rsid w:val="00D83278"/>
    <w:rsid w:val="00D840B3"/>
    <w:rsid w:val="00DC31CF"/>
    <w:rsid w:val="00DC57D7"/>
    <w:rsid w:val="00DD61F4"/>
    <w:rsid w:val="00DE361C"/>
    <w:rsid w:val="00DF02DA"/>
    <w:rsid w:val="00DF1F33"/>
    <w:rsid w:val="00E31BB4"/>
    <w:rsid w:val="00E32FB9"/>
    <w:rsid w:val="00E33C1D"/>
    <w:rsid w:val="00E5279C"/>
    <w:rsid w:val="00E551CD"/>
    <w:rsid w:val="00E7200F"/>
    <w:rsid w:val="00E732BF"/>
    <w:rsid w:val="00EA1DE7"/>
    <w:rsid w:val="00EA2435"/>
    <w:rsid w:val="00EB3652"/>
    <w:rsid w:val="00EC39D3"/>
    <w:rsid w:val="00EC7A4E"/>
    <w:rsid w:val="00EF762F"/>
    <w:rsid w:val="00F00507"/>
    <w:rsid w:val="00F175BE"/>
    <w:rsid w:val="00F259DA"/>
    <w:rsid w:val="00F26BA0"/>
    <w:rsid w:val="00F3535A"/>
    <w:rsid w:val="00F37F6D"/>
    <w:rsid w:val="00F43AA7"/>
    <w:rsid w:val="00F80D20"/>
    <w:rsid w:val="00F80D54"/>
    <w:rsid w:val="00F82188"/>
    <w:rsid w:val="00F82BCD"/>
    <w:rsid w:val="00F82E4E"/>
    <w:rsid w:val="00F837C2"/>
    <w:rsid w:val="00FA0801"/>
    <w:rsid w:val="00FA1396"/>
    <w:rsid w:val="00FA34AF"/>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4</cp:revision>
  <dcterms:created xsi:type="dcterms:W3CDTF">2021-04-05T22:48:00Z</dcterms:created>
  <dcterms:modified xsi:type="dcterms:W3CDTF">2021-04-05T23:08:00Z</dcterms:modified>
</cp:coreProperties>
</file>