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648AD199"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4320B1">
        <w:rPr>
          <w:rFonts w:ascii="Times New Roman" w:hAnsi="Times New Roman" w:cs="Times New Roman"/>
          <w:sz w:val="24"/>
          <w:szCs w:val="24"/>
        </w:rPr>
        <w:t>11/7</w:t>
      </w:r>
      <w:r w:rsidR="00817C63">
        <w:rPr>
          <w:rFonts w:ascii="Times New Roman" w:hAnsi="Times New Roman" w:cs="Times New Roman"/>
          <w:sz w:val="24"/>
          <w:szCs w:val="24"/>
        </w:rPr>
        <w:t>/2023</w:t>
      </w:r>
    </w:p>
    <w:p w14:paraId="21F8AB87" w14:textId="5BD92AAA" w:rsidR="00A37613" w:rsidRDefault="00A37613" w:rsidP="00EC39D3">
      <w:pPr>
        <w:pStyle w:val="NoSpacing"/>
        <w:rPr>
          <w:rFonts w:ascii="Times New Roman" w:hAnsi="Times New Roman" w:cs="Times New Roman"/>
          <w:sz w:val="24"/>
          <w:szCs w:val="24"/>
        </w:rPr>
      </w:pPr>
    </w:p>
    <w:p w14:paraId="0EC33A8F" w14:textId="31618CFB" w:rsidR="006D2B5E" w:rsidRDefault="004320B1" w:rsidP="00EC39D3">
      <w:pPr>
        <w:pStyle w:val="NoSpacing"/>
        <w:rPr>
          <w:rFonts w:ascii="Times New Roman" w:hAnsi="Times New Roman" w:cs="Times New Roman"/>
          <w:b/>
          <w:bCs/>
          <w:sz w:val="24"/>
          <w:szCs w:val="24"/>
        </w:rPr>
      </w:pPr>
      <w:bookmarkStart w:id="0" w:name="_Hlk141862794"/>
      <w:r>
        <w:rPr>
          <w:rFonts w:ascii="Times New Roman" w:hAnsi="Times New Roman" w:cs="Times New Roman"/>
          <w:b/>
          <w:bCs/>
          <w:sz w:val="24"/>
          <w:szCs w:val="24"/>
        </w:rPr>
        <w:t>What Mattered This Week and How Does It Impact the Economy and Markets</w:t>
      </w:r>
      <w:r w:rsidR="003D37D7">
        <w:rPr>
          <w:rFonts w:ascii="Times New Roman" w:hAnsi="Times New Roman" w:cs="Times New Roman"/>
          <w:b/>
          <w:bCs/>
          <w:sz w:val="24"/>
          <w:szCs w:val="24"/>
        </w:rPr>
        <w:t>?</w:t>
      </w:r>
      <w:r w:rsidR="00817C63">
        <w:rPr>
          <w:rFonts w:ascii="Times New Roman" w:hAnsi="Times New Roman" w:cs="Times New Roman"/>
          <w:b/>
          <w:bCs/>
          <w:sz w:val="24"/>
          <w:szCs w:val="24"/>
        </w:rPr>
        <w:t xml:space="preserve"> </w:t>
      </w:r>
    </w:p>
    <w:p w14:paraId="6D50BB35" w14:textId="4D2AC6E8" w:rsidR="006A6ACF" w:rsidRDefault="006A6ACF" w:rsidP="00EC39D3">
      <w:pPr>
        <w:pStyle w:val="NoSpacing"/>
        <w:rPr>
          <w:rFonts w:ascii="Times New Roman" w:hAnsi="Times New Roman" w:cs="Times New Roman"/>
          <w:b/>
          <w:bCs/>
          <w:sz w:val="24"/>
          <w:szCs w:val="24"/>
        </w:rPr>
      </w:pPr>
    </w:p>
    <w:p w14:paraId="0F737D4A" w14:textId="2398A1F4" w:rsidR="00945FA3" w:rsidRDefault="004320B1" w:rsidP="00EC7A4E">
      <w:pPr>
        <w:pStyle w:val="NoSpacing"/>
        <w:rPr>
          <w:rFonts w:ascii="Times New Roman" w:hAnsi="Times New Roman" w:cs="Times New Roman"/>
          <w:sz w:val="24"/>
          <w:szCs w:val="24"/>
        </w:rPr>
      </w:pPr>
      <w:r>
        <w:rPr>
          <w:rFonts w:ascii="Times New Roman" w:hAnsi="Times New Roman" w:cs="Times New Roman"/>
          <w:sz w:val="24"/>
          <w:szCs w:val="24"/>
        </w:rPr>
        <w:t>With the semi-annual time change we experience nighttime coming on sooner then we like, but that also means daylight arrives sooner as well.  With Halloween behind us and Thanksgiving and Christmas ahead, there is much to look forward too.  I wish you all a happy holiday season.</w:t>
      </w:r>
    </w:p>
    <w:p w14:paraId="73DD4F5D" w14:textId="77777777" w:rsidR="0017455E" w:rsidRDefault="0017455E" w:rsidP="00EC7A4E">
      <w:pPr>
        <w:pStyle w:val="NoSpacing"/>
        <w:rPr>
          <w:rFonts w:ascii="Times New Roman" w:hAnsi="Times New Roman" w:cs="Times New Roman"/>
          <w:sz w:val="24"/>
          <w:szCs w:val="24"/>
        </w:rPr>
      </w:pPr>
    </w:p>
    <w:p w14:paraId="164B6690" w14:textId="08158F8A" w:rsidR="003D0A29" w:rsidRDefault="004320B1" w:rsidP="00EC7A4E">
      <w:pPr>
        <w:pStyle w:val="NoSpacing"/>
        <w:rPr>
          <w:rFonts w:ascii="Times New Roman" w:hAnsi="Times New Roman" w:cs="Times New Roman"/>
          <w:sz w:val="24"/>
          <w:szCs w:val="24"/>
        </w:rPr>
      </w:pPr>
      <w:r>
        <w:rPr>
          <w:rFonts w:ascii="Times New Roman" w:hAnsi="Times New Roman" w:cs="Times New Roman"/>
          <w:sz w:val="24"/>
          <w:szCs w:val="24"/>
        </w:rPr>
        <w:t>If you were watching the markets last week you may have noticed that stocks had a pretty nice run.  The broad equity indexes were up between 5% and 7%.  What gives</w:t>
      </w:r>
      <w:r w:rsidR="00E27485">
        <w:rPr>
          <w:rFonts w:ascii="Times New Roman" w:hAnsi="Times New Roman" w:cs="Times New Roman"/>
          <w:sz w:val="24"/>
          <w:szCs w:val="24"/>
        </w:rPr>
        <w:t xml:space="preserve">?  The big news was that the Federal Reserve bank elected to not raise its Federal Funds interest rate for the second consecutive time.  Further, the statement issued by the Board acknowledged that the runup in long-term interest rates is “tightening financial and credit conditions” implying that </w:t>
      </w:r>
      <w:r w:rsidR="002007D8">
        <w:rPr>
          <w:rFonts w:ascii="Times New Roman" w:hAnsi="Times New Roman" w:cs="Times New Roman"/>
          <w:sz w:val="24"/>
          <w:szCs w:val="24"/>
        </w:rPr>
        <w:t>current conditions may substitute for future policy rate hikes</w:t>
      </w:r>
      <w:r w:rsidR="00E27485">
        <w:rPr>
          <w:rFonts w:ascii="Times New Roman" w:hAnsi="Times New Roman" w:cs="Times New Roman"/>
          <w:sz w:val="24"/>
          <w:szCs w:val="24"/>
        </w:rPr>
        <w:t>.</w:t>
      </w:r>
    </w:p>
    <w:p w14:paraId="5F1F36DC" w14:textId="77777777" w:rsidR="002007D8" w:rsidRDefault="002007D8" w:rsidP="00EC7A4E">
      <w:pPr>
        <w:pStyle w:val="NoSpacing"/>
        <w:rPr>
          <w:rFonts w:ascii="Times New Roman" w:hAnsi="Times New Roman" w:cs="Times New Roman"/>
          <w:sz w:val="24"/>
          <w:szCs w:val="24"/>
        </w:rPr>
      </w:pPr>
    </w:p>
    <w:p w14:paraId="4E9B81D6" w14:textId="7566757C" w:rsidR="002007D8" w:rsidRDefault="002007D8"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To be sure, the Federal Reserve re-iterated that it remains open to future rate hikes if warranted by the data.  However, most observers interpret the Fed speak to mean that absent a reversal in current declining inflation trends, the Federal Reserve will likely keep rates stable </w:t>
      </w:r>
      <w:r w:rsidR="0038540E">
        <w:rPr>
          <w:rFonts w:ascii="Times New Roman" w:hAnsi="Times New Roman" w:cs="Times New Roman"/>
          <w:sz w:val="24"/>
          <w:szCs w:val="24"/>
        </w:rPr>
        <w:t xml:space="preserve">for </w:t>
      </w:r>
      <w:r>
        <w:rPr>
          <w:rFonts w:ascii="Times New Roman" w:hAnsi="Times New Roman" w:cs="Times New Roman"/>
          <w:sz w:val="24"/>
          <w:szCs w:val="24"/>
        </w:rPr>
        <w:t xml:space="preserve">at least the next few months. Combine this with recent economic data indicating that growth is slowing but not collapsing and the stage is set for the Federal Reserve to pull off </w:t>
      </w:r>
      <w:r w:rsidR="0038540E">
        <w:rPr>
          <w:rFonts w:ascii="Times New Roman" w:hAnsi="Times New Roman" w:cs="Times New Roman"/>
          <w:sz w:val="24"/>
          <w:szCs w:val="24"/>
        </w:rPr>
        <w:t>what it almost never accomplishes, a soft landing (</w:t>
      </w:r>
      <w:r w:rsidR="00D70C27">
        <w:rPr>
          <w:rFonts w:ascii="Times New Roman" w:hAnsi="Times New Roman" w:cs="Times New Roman"/>
          <w:sz w:val="24"/>
          <w:szCs w:val="24"/>
        </w:rPr>
        <w:t>i.e.,</w:t>
      </w:r>
      <w:r w:rsidR="0038540E">
        <w:rPr>
          <w:rFonts w:ascii="Times New Roman" w:hAnsi="Times New Roman" w:cs="Times New Roman"/>
          <w:sz w:val="24"/>
          <w:szCs w:val="24"/>
        </w:rPr>
        <w:t xml:space="preserve"> no recession </w:t>
      </w:r>
      <w:r w:rsidR="00385058">
        <w:rPr>
          <w:rFonts w:ascii="Times New Roman" w:hAnsi="Times New Roman" w:cs="Times New Roman"/>
          <w:sz w:val="24"/>
          <w:szCs w:val="24"/>
        </w:rPr>
        <w:t>because of</w:t>
      </w:r>
      <w:r w:rsidR="0038540E">
        <w:rPr>
          <w:rFonts w:ascii="Times New Roman" w:hAnsi="Times New Roman" w:cs="Times New Roman"/>
          <w:sz w:val="24"/>
          <w:szCs w:val="24"/>
        </w:rPr>
        <w:t xml:space="preserve"> interest rate increases).  </w:t>
      </w:r>
      <w:r>
        <w:rPr>
          <w:rFonts w:ascii="Times New Roman" w:hAnsi="Times New Roman" w:cs="Times New Roman"/>
          <w:sz w:val="24"/>
          <w:szCs w:val="24"/>
        </w:rPr>
        <w:t xml:space="preserve">  </w:t>
      </w:r>
    </w:p>
    <w:p w14:paraId="45BA6CE3" w14:textId="77777777" w:rsidR="0038540E" w:rsidRDefault="0038540E" w:rsidP="00EC7A4E">
      <w:pPr>
        <w:pStyle w:val="NoSpacing"/>
        <w:rPr>
          <w:rFonts w:ascii="Times New Roman" w:hAnsi="Times New Roman" w:cs="Times New Roman"/>
          <w:sz w:val="24"/>
          <w:szCs w:val="24"/>
        </w:rPr>
      </w:pPr>
    </w:p>
    <w:p w14:paraId="67951854" w14:textId="7B929F63" w:rsidR="0038540E" w:rsidRDefault="0038540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markets abhor uncertainty and the more there is of it, the more volatile the markets are.  However, the reverse is true as well.  With the Federal Reserve clearly near or at the end of its rate hiking cycle, the markets are beginning to look forward to interest rates dropping sometime next year.  This will be positive for both stocks and bonds.  </w:t>
      </w:r>
    </w:p>
    <w:p w14:paraId="7CF73278" w14:textId="77777777" w:rsidR="0038540E" w:rsidRDefault="0038540E" w:rsidP="00EC7A4E">
      <w:pPr>
        <w:pStyle w:val="NoSpacing"/>
        <w:rPr>
          <w:rFonts w:ascii="Times New Roman" w:hAnsi="Times New Roman" w:cs="Times New Roman"/>
          <w:sz w:val="24"/>
          <w:szCs w:val="24"/>
        </w:rPr>
      </w:pPr>
    </w:p>
    <w:p w14:paraId="7B91EAB6" w14:textId="2104949C" w:rsidR="0038540E" w:rsidRDefault="0038540E" w:rsidP="00EC7A4E">
      <w:pPr>
        <w:pStyle w:val="NoSpacing"/>
        <w:rPr>
          <w:rFonts w:ascii="Times New Roman" w:hAnsi="Times New Roman" w:cs="Times New Roman"/>
          <w:sz w:val="24"/>
          <w:szCs w:val="24"/>
        </w:rPr>
      </w:pPr>
      <w:r>
        <w:rPr>
          <w:rFonts w:ascii="Times New Roman" w:hAnsi="Times New Roman" w:cs="Times New Roman"/>
          <w:sz w:val="24"/>
          <w:szCs w:val="24"/>
        </w:rPr>
        <w:t>Overall, there is much to be positive about.  Publicly traded companies are almost through reporting third-quarter results with both revenue and earnings gains beating expectations.  Third quarter GDP came in strong.  Even if you strip out inventory building and government spending</w:t>
      </w:r>
      <w:r w:rsidR="00DE1C5D">
        <w:rPr>
          <w:rFonts w:ascii="Times New Roman" w:hAnsi="Times New Roman" w:cs="Times New Roman"/>
          <w:sz w:val="24"/>
          <w:szCs w:val="24"/>
        </w:rPr>
        <w:t xml:space="preserve"> the economy grew at almost a 3% annualized rate.  Labor markets are beginning to soften which should reduce pressure on wages.  Risks remain in the form of unexpected upticks in inflation, erroneous Federal Reserve policy responses and unknowable future geopolitical events.  Nevertheless, uncertainty regarding the Federal Reserve interest rate policy and the economy is beginning to be resolved, which should reduce volatility and provide a strong base for the markets to broaden and move up from.</w:t>
      </w:r>
    </w:p>
    <w:p w14:paraId="34F20207" w14:textId="77777777" w:rsidR="004320B1" w:rsidRDefault="004320B1" w:rsidP="00EC7A4E">
      <w:pPr>
        <w:pStyle w:val="NoSpacing"/>
        <w:rPr>
          <w:rFonts w:ascii="Times New Roman" w:hAnsi="Times New Roman" w:cs="Times New Roman"/>
          <w:sz w:val="24"/>
          <w:szCs w:val="24"/>
        </w:rPr>
      </w:pPr>
    </w:p>
    <w:p w14:paraId="0402B258" w14:textId="40F698CA" w:rsidR="00583FF8" w:rsidRDefault="00A94FCD"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My recommendation is to remain confident in the economy and to expect the markets to </w:t>
      </w:r>
      <w:r w:rsidR="00385058">
        <w:rPr>
          <w:rFonts w:ascii="Times New Roman" w:hAnsi="Times New Roman" w:cs="Times New Roman"/>
          <w:sz w:val="24"/>
          <w:szCs w:val="24"/>
        </w:rPr>
        <w:t>reflect</w:t>
      </w:r>
      <w:r>
        <w:rPr>
          <w:rFonts w:ascii="Times New Roman" w:hAnsi="Times New Roman" w:cs="Times New Roman"/>
          <w:sz w:val="24"/>
          <w:szCs w:val="24"/>
        </w:rPr>
        <w:t xml:space="preserve"> that reality. </w:t>
      </w:r>
      <w:r w:rsidR="00DE1C5D">
        <w:rPr>
          <w:rFonts w:ascii="Times New Roman" w:hAnsi="Times New Roman" w:cs="Times New Roman"/>
          <w:sz w:val="24"/>
          <w:szCs w:val="24"/>
        </w:rPr>
        <w:t xml:space="preserve"> I have attached a short PDF</w:t>
      </w:r>
      <w:r>
        <w:rPr>
          <w:rFonts w:ascii="Times New Roman" w:hAnsi="Times New Roman" w:cs="Times New Roman"/>
          <w:sz w:val="24"/>
          <w:szCs w:val="24"/>
        </w:rPr>
        <w:t xml:space="preserve"> by Commonwealths</w:t>
      </w:r>
      <w:r w:rsidR="00DE1C5D">
        <w:rPr>
          <w:rFonts w:ascii="Times New Roman" w:hAnsi="Times New Roman" w:cs="Times New Roman"/>
          <w:sz w:val="24"/>
          <w:szCs w:val="24"/>
        </w:rPr>
        <w:t>’</w:t>
      </w:r>
      <w:r>
        <w:rPr>
          <w:rFonts w:ascii="Times New Roman" w:hAnsi="Times New Roman" w:cs="Times New Roman"/>
          <w:sz w:val="24"/>
          <w:szCs w:val="24"/>
        </w:rPr>
        <w:t xml:space="preserve"> Chief Investment Officer, Brad MacMillan.  </w:t>
      </w:r>
      <w:r w:rsidR="00DE1C5D">
        <w:rPr>
          <w:rFonts w:ascii="Times New Roman" w:hAnsi="Times New Roman" w:cs="Times New Roman"/>
          <w:sz w:val="24"/>
          <w:szCs w:val="24"/>
        </w:rPr>
        <w:t>If you have a few minutes, please take some time to read another viewpoint</w:t>
      </w:r>
      <w:r>
        <w:rPr>
          <w:rFonts w:ascii="Times New Roman" w:hAnsi="Times New Roman" w:cs="Times New Roman"/>
          <w:sz w:val="24"/>
          <w:szCs w:val="24"/>
        </w:rPr>
        <w:t xml:space="preserve">. </w:t>
      </w:r>
      <w:r w:rsidR="00583FF8">
        <w:rPr>
          <w:rFonts w:ascii="Times New Roman" w:hAnsi="Times New Roman" w:cs="Times New Roman"/>
          <w:sz w:val="24"/>
          <w:szCs w:val="24"/>
        </w:rPr>
        <w:t xml:space="preserve"> </w:t>
      </w:r>
    </w:p>
    <w:p w14:paraId="0AF8A7F9" w14:textId="77777777" w:rsidR="003D37D7" w:rsidRDefault="003D37D7"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lastRenderedPageBreak/>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rStyle w:val="Hyperlink"/>
          <w:color w:val="0000FF"/>
        </w:rPr>
      </w:pPr>
      <w:r>
        <w:t xml:space="preserve">16935 W. Bernardo Drive, Ste. 228, San Diego, CA 92127  </w:t>
      </w:r>
      <w:hyperlink r:id="rId7" w:history="1">
        <w:r>
          <w:rPr>
            <w:rStyle w:val="Hyperlink"/>
            <w:color w:val="0000FF"/>
          </w:rPr>
          <w:t>www.financiallifeconcepts.com</w:t>
        </w:r>
      </w:hyperlink>
    </w:p>
    <w:p w14:paraId="39F39586" w14:textId="77777777" w:rsidR="00167631" w:rsidRDefault="00167631" w:rsidP="00884F80">
      <w:pPr>
        <w:rPr>
          <w:rStyle w:val="Hyperlink"/>
          <w:color w:val="0000FF"/>
        </w:rPr>
      </w:pPr>
    </w:p>
    <w:p w14:paraId="7116284B" w14:textId="77777777" w:rsidR="00167631" w:rsidRDefault="00167631" w:rsidP="00167631">
      <w:pPr>
        <w:rPr>
          <w:sz w:val="24"/>
          <w:szCs w:val="24"/>
        </w:rPr>
      </w:pPr>
      <w:r>
        <w:t>Christopher Phelps is a Registered Representative and Investment Adviser Representative with/and offers securities and advisory services through Commonwealth Financial Network, Member FINRA/SIPC, a Registered Investment Adviser.  CA Insurance Lic. #OH38666.</w:t>
      </w:r>
    </w:p>
    <w:bookmarkEnd w:id="0"/>
    <w:p w14:paraId="5875C0F4" w14:textId="77777777" w:rsidR="00167631" w:rsidRDefault="00167631" w:rsidP="00884F80">
      <w:pPr>
        <w:rPr>
          <w:sz w:val="24"/>
          <w:szCs w:val="24"/>
        </w:rPr>
      </w:pP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6268"/>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0F7FB5"/>
    <w:rsid w:val="001016AD"/>
    <w:rsid w:val="00103128"/>
    <w:rsid w:val="00103ECA"/>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67631"/>
    <w:rsid w:val="0017455E"/>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3394"/>
    <w:rsid w:val="001C5FFC"/>
    <w:rsid w:val="001C6DCA"/>
    <w:rsid w:val="001D013D"/>
    <w:rsid w:val="001D55E3"/>
    <w:rsid w:val="001E0AD9"/>
    <w:rsid w:val="001E1BAB"/>
    <w:rsid w:val="001E3E2C"/>
    <w:rsid w:val="001E55CC"/>
    <w:rsid w:val="001E6052"/>
    <w:rsid w:val="001E7B78"/>
    <w:rsid w:val="001F1B74"/>
    <w:rsid w:val="002007D8"/>
    <w:rsid w:val="0020574E"/>
    <w:rsid w:val="00216F84"/>
    <w:rsid w:val="00221654"/>
    <w:rsid w:val="00223530"/>
    <w:rsid w:val="00227F41"/>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5058"/>
    <w:rsid w:val="0038540E"/>
    <w:rsid w:val="00387D34"/>
    <w:rsid w:val="00390925"/>
    <w:rsid w:val="0039494E"/>
    <w:rsid w:val="003A3B32"/>
    <w:rsid w:val="003A47AF"/>
    <w:rsid w:val="003A549D"/>
    <w:rsid w:val="003B27D3"/>
    <w:rsid w:val="003B3184"/>
    <w:rsid w:val="003B5ADC"/>
    <w:rsid w:val="003C0589"/>
    <w:rsid w:val="003C1DE9"/>
    <w:rsid w:val="003C2BE0"/>
    <w:rsid w:val="003C70E1"/>
    <w:rsid w:val="003C7973"/>
    <w:rsid w:val="003D0A29"/>
    <w:rsid w:val="003D37D7"/>
    <w:rsid w:val="003D525A"/>
    <w:rsid w:val="003D5B30"/>
    <w:rsid w:val="003D6BA0"/>
    <w:rsid w:val="003D6D6B"/>
    <w:rsid w:val="003F047B"/>
    <w:rsid w:val="003F0E91"/>
    <w:rsid w:val="003F2366"/>
    <w:rsid w:val="003F3636"/>
    <w:rsid w:val="003F3ABD"/>
    <w:rsid w:val="003F4021"/>
    <w:rsid w:val="003F5734"/>
    <w:rsid w:val="003F7187"/>
    <w:rsid w:val="00400858"/>
    <w:rsid w:val="00420D3F"/>
    <w:rsid w:val="004320B1"/>
    <w:rsid w:val="00435229"/>
    <w:rsid w:val="0044291A"/>
    <w:rsid w:val="0044445F"/>
    <w:rsid w:val="00445571"/>
    <w:rsid w:val="00463C95"/>
    <w:rsid w:val="00464F71"/>
    <w:rsid w:val="004678E3"/>
    <w:rsid w:val="004716B9"/>
    <w:rsid w:val="00471C08"/>
    <w:rsid w:val="004817FB"/>
    <w:rsid w:val="00492563"/>
    <w:rsid w:val="004A0164"/>
    <w:rsid w:val="004A057B"/>
    <w:rsid w:val="004A2045"/>
    <w:rsid w:val="004A7FDC"/>
    <w:rsid w:val="004B0F2C"/>
    <w:rsid w:val="004B20EF"/>
    <w:rsid w:val="004B6BC1"/>
    <w:rsid w:val="004C09CA"/>
    <w:rsid w:val="004D3827"/>
    <w:rsid w:val="004D526C"/>
    <w:rsid w:val="004D5998"/>
    <w:rsid w:val="004E0445"/>
    <w:rsid w:val="004E173E"/>
    <w:rsid w:val="004E4C6C"/>
    <w:rsid w:val="004F115F"/>
    <w:rsid w:val="004F721E"/>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39D8"/>
    <w:rsid w:val="005661CE"/>
    <w:rsid w:val="00567DE6"/>
    <w:rsid w:val="00570CA9"/>
    <w:rsid w:val="00570F6C"/>
    <w:rsid w:val="00571836"/>
    <w:rsid w:val="005726DB"/>
    <w:rsid w:val="005731F7"/>
    <w:rsid w:val="005818D7"/>
    <w:rsid w:val="005821A0"/>
    <w:rsid w:val="0058302B"/>
    <w:rsid w:val="00583FF8"/>
    <w:rsid w:val="0058558E"/>
    <w:rsid w:val="005855FF"/>
    <w:rsid w:val="0059612F"/>
    <w:rsid w:val="00596437"/>
    <w:rsid w:val="00597905"/>
    <w:rsid w:val="005A1F3C"/>
    <w:rsid w:val="005A75FC"/>
    <w:rsid w:val="005C30DA"/>
    <w:rsid w:val="005E307A"/>
    <w:rsid w:val="005E3AD0"/>
    <w:rsid w:val="005F2A95"/>
    <w:rsid w:val="005F4828"/>
    <w:rsid w:val="005F4A11"/>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57E"/>
    <w:rsid w:val="00685F0B"/>
    <w:rsid w:val="006870D1"/>
    <w:rsid w:val="0069098F"/>
    <w:rsid w:val="0069191D"/>
    <w:rsid w:val="0069341A"/>
    <w:rsid w:val="00693F71"/>
    <w:rsid w:val="00696A22"/>
    <w:rsid w:val="006A3597"/>
    <w:rsid w:val="006A3ACE"/>
    <w:rsid w:val="006A5F64"/>
    <w:rsid w:val="006A6ACF"/>
    <w:rsid w:val="006B00C5"/>
    <w:rsid w:val="006B2446"/>
    <w:rsid w:val="006B2BAC"/>
    <w:rsid w:val="006B4527"/>
    <w:rsid w:val="006B45C0"/>
    <w:rsid w:val="006C1328"/>
    <w:rsid w:val="006C1AC3"/>
    <w:rsid w:val="006C5CAA"/>
    <w:rsid w:val="006D2B5E"/>
    <w:rsid w:val="006D31C8"/>
    <w:rsid w:val="006D3D80"/>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E5D0E"/>
    <w:rsid w:val="007F3F5B"/>
    <w:rsid w:val="007F4B69"/>
    <w:rsid w:val="007F78CA"/>
    <w:rsid w:val="008027E0"/>
    <w:rsid w:val="00806032"/>
    <w:rsid w:val="00807CBD"/>
    <w:rsid w:val="00810A01"/>
    <w:rsid w:val="008150DB"/>
    <w:rsid w:val="00817C63"/>
    <w:rsid w:val="00821344"/>
    <w:rsid w:val="008238DD"/>
    <w:rsid w:val="00824F22"/>
    <w:rsid w:val="008266D0"/>
    <w:rsid w:val="00831974"/>
    <w:rsid w:val="008327AE"/>
    <w:rsid w:val="00834DBB"/>
    <w:rsid w:val="008402E4"/>
    <w:rsid w:val="0084286A"/>
    <w:rsid w:val="00846C7C"/>
    <w:rsid w:val="008523F4"/>
    <w:rsid w:val="008628F9"/>
    <w:rsid w:val="0086477B"/>
    <w:rsid w:val="00871A2B"/>
    <w:rsid w:val="00873FF2"/>
    <w:rsid w:val="00875F2F"/>
    <w:rsid w:val="008769BB"/>
    <w:rsid w:val="00881373"/>
    <w:rsid w:val="00884F80"/>
    <w:rsid w:val="008859C7"/>
    <w:rsid w:val="00887779"/>
    <w:rsid w:val="008906DF"/>
    <w:rsid w:val="00892AB8"/>
    <w:rsid w:val="00895999"/>
    <w:rsid w:val="00895E8C"/>
    <w:rsid w:val="008A296D"/>
    <w:rsid w:val="008A2E90"/>
    <w:rsid w:val="008A32C0"/>
    <w:rsid w:val="008B1725"/>
    <w:rsid w:val="008B3E16"/>
    <w:rsid w:val="008B75A1"/>
    <w:rsid w:val="008C158C"/>
    <w:rsid w:val="008C1CCD"/>
    <w:rsid w:val="008C3EEF"/>
    <w:rsid w:val="008C70BA"/>
    <w:rsid w:val="008D09D6"/>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1A93"/>
    <w:rsid w:val="00941D10"/>
    <w:rsid w:val="009430EC"/>
    <w:rsid w:val="00943388"/>
    <w:rsid w:val="00943907"/>
    <w:rsid w:val="00945449"/>
    <w:rsid w:val="00945954"/>
    <w:rsid w:val="00945FA3"/>
    <w:rsid w:val="0094751B"/>
    <w:rsid w:val="00950A3D"/>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B5CD3"/>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4C61"/>
    <w:rsid w:val="00A37613"/>
    <w:rsid w:val="00A40354"/>
    <w:rsid w:val="00A40941"/>
    <w:rsid w:val="00A51F11"/>
    <w:rsid w:val="00A548D1"/>
    <w:rsid w:val="00A557DD"/>
    <w:rsid w:val="00A56F44"/>
    <w:rsid w:val="00A748F8"/>
    <w:rsid w:val="00A92C0E"/>
    <w:rsid w:val="00A94FCD"/>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0ED4"/>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36CA2"/>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1FAC"/>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1003"/>
    <w:rsid w:val="00D12668"/>
    <w:rsid w:val="00D14DF6"/>
    <w:rsid w:val="00D15087"/>
    <w:rsid w:val="00D31EDC"/>
    <w:rsid w:val="00D36653"/>
    <w:rsid w:val="00D374D3"/>
    <w:rsid w:val="00D433C3"/>
    <w:rsid w:val="00D52656"/>
    <w:rsid w:val="00D61714"/>
    <w:rsid w:val="00D618A1"/>
    <w:rsid w:val="00D70C27"/>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0B60"/>
    <w:rsid w:val="00DC260A"/>
    <w:rsid w:val="00DC31CF"/>
    <w:rsid w:val="00DC408C"/>
    <w:rsid w:val="00DC57D7"/>
    <w:rsid w:val="00DD1B35"/>
    <w:rsid w:val="00DD38F8"/>
    <w:rsid w:val="00DD4868"/>
    <w:rsid w:val="00DD61F4"/>
    <w:rsid w:val="00DE0899"/>
    <w:rsid w:val="00DE1C5D"/>
    <w:rsid w:val="00DE3156"/>
    <w:rsid w:val="00DE361C"/>
    <w:rsid w:val="00DE42F9"/>
    <w:rsid w:val="00DE6AFD"/>
    <w:rsid w:val="00DF02DA"/>
    <w:rsid w:val="00DF1B74"/>
    <w:rsid w:val="00DF1F33"/>
    <w:rsid w:val="00E013D7"/>
    <w:rsid w:val="00E05BCA"/>
    <w:rsid w:val="00E11B83"/>
    <w:rsid w:val="00E17DAF"/>
    <w:rsid w:val="00E27485"/>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8403D"/>
    <w:rsid w:val="00E9025C"/>
    <w:rsid w:val="00E90541"/>
    <w:rsid w:val="00E906B7"/>
    <w:rsid w:val="00E97CF5"/>
    <w:rsid w:val="00EA00C6"/>
    <w:rsid w:val="00EA1DE7"/>
    <w:rsid w:val="00EA2435"/>
    <w:rsid w:val="00EA2643"/>
    <w:rsid w:val="00EA282A"/>
    <w:rsid w:val="00EA3A16"/>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1D42"/>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D6E90"/>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 w:id="20493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3</cp:revision>
  <dcterms:created xsi:type="dcterms:W3CDTF">2023-11-07T17:50:00Z</dcterms:created>
  <dcterms:modified xsi:type="dcterms:W3CDTF">2023-11-07T17:51:00Z</dcterms:modified>
</cp:coreProperties>
</file>